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21" w:rsidRDefault="002F6B78"/>
    <w:p w:rsidR="00D52FA3" w:rsidRDefault="00D52FA3"/>
    <w:p w:rsidR="00D52FA3" w:rsidRDefault="00D52FA3"/>
    <w:p w:rsidR="00D52FA3" w:rsidRDefault="00D52FA3"/>
    <w:p w:rsidR="00D52FA3" w:rsidRDefault="00D52FA3"/>
    <w:p w:rsidR="00D52FA3" w:rsidRDefault="00D52FA3"/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Raving Fan 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Institutional Affiliation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Course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Instructor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Submission Date</w:t>
      </w: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52FA3">
        <w:rPr>
          <w:rFonts w:asciiTheme="majorBidi" w:hAnsiTheme="majorBidi" w:cstheme="majorBidi"/>
          <w:b/>
          <w:bCs/>
          <w:sz w:val="24"/>
          <w:szCs w:val="24"/>
        </w:rPr>
        <w:lastRenderedPageBreak/>
        <w:t>Raving Fan</w:t>
      </w:r>
    </w:p>
    <w:p w:rsidR="00D52FA3" w:rsidRDefault="00941760" w:rsidP="00941760">
      <w:pPr>
        <w:spacing w:line="48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Introduction </w:t>
      </w:r>
    </w:p>
    <w:p w:rsidR="00941760" w:rsidRDefault="000329AC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697588">
        <w:rPr>
          <w:rFonts w:asciiTheme="majorBidi" w:hAnsiTheme="majorBidi" w:cstheme="majorBidi"/>
          <w:sz w:val="24"/>
          <w:szCs w:val="24"/>
        </w:rPr>
        <w:t>“raving fan” concept</w:t>
      </w:r>
      <w:r>
        <w:rPr>
          <w:rFonts w:asciiTheme="majorBidi" w:hAnsiTheme="majorBidi" w:cstheme="majorBidi"/>
          <w:sz w:val="24"/>
          <w:szCs w:val="24"/>
        </w:rPr>
        <w:t xml:space="preserve"> describes the obsession customers have with a product or service that they become its promoters. Ken Blanchard noted that organizations with exceptional consumer service turned clients </w:t>
      </w:r>
      <w:r w:rsidR="00697588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to their biggest fans and marketers. The clients will take any opportunity to </w:t>
      </w:r>
      <w:r w:rsidR="007C6011">
        <w:rPr>
          <w:rFonts w:asciiTheme="majorBidi" w:hAnsiTheme="majorBidi" w:cstheme="majorBidi"/>
          <w:sz w:val="24"/>
          <w:szCs w:val="24"/>
        </w:rPr>
        <w:t>tell their friends about the product</w:t>
      </w:r>
      <w:sdt>
        <w:sdtPr>
          <w:rPr>
            <w:rFonts w:asciiTheme="majorBidi" w:hAnsiTheme="majorBidi" w:cstheme="majorBidi"/>
            <w:sz w:val="24"/>
            <w:szCs w:val="24"/>
          </w:rPr>
          <w:id w:val="1820307543"/>
          <w:citation/>
        </w:sdtPr>
        <w:sdtContent>
          <w:r w:rsidR="00574DF7">
            <w:rPr>
              <w:rFonts w:asciiTheme="majorBidi" w:hAnsiTheme="majorBidi" w:cstheme="majorBidi"/>
              <w:sz w:val="24"/>
              <w:szCs w:val="24"/>
            </w:rPr>
            <w:fldChar w:fldCharType="begin"/>
          </w:r>
          <w:r w:rsidR="00574DF7">
            <w:rPr>
              <w:rFonts w:asciiTheme="majorBidi" w:hAnsiTheme="majorBidi" w:cstheme="majorBidi"/>
              <w:sz w:val="24"/>
              <w:szCs w:val="24"/>
            </w:rPr>
            <w:instrText xml:space="preserve"> CITATION Lin171 \l 1033 </w:instrText>
          </w:r>
          <w:r w:rsidR="00574DF7">
            <w:rPr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574DF7">
            <w:rPr>
              <w:rFonts w:asciiTheme="majorBidi" w:hAnsiTheme="majorBidi" w:cstheme="majorBidi"/>
              <w:noProof/>
              <w:sz w:val="24"/>
              <w:szCs w:val="24"/>
            </w:rPr>
            <w:t xml:space="preserve"> </w:t>
          </w:r>
          <w:r w:rsidR="00574DF7" w:rsidRPr="00574DF7">
            <w:rPr>
              <w:rFonts w:asciiTheme="majorBidi" w:hAnsiTheme="majorBidi" w:cstheme="majorBidi"/>
              <w:noProof/>
              <w:sz w:val="24"/>
              <w:szCs w:val="24"/>
            </w:rPr>
            <w:t>(Henrik &amp; Linden, 2017)</w:t>
          </w:r>
          <w:r w:rsidR="00574DF7">
            <w:rPr>
              <w:rFonts w:asciiTheme="majorBidi" w:hAnsiTheme="majorBidi" w:cstheme="majorBidi"/>
              <w:sz w:val="24"/>
              <w:szCs w:val="24"/>
            </w:rPr>
            <w:fldChar w:fldCharType="end"/>
          </w:r>
        </w:sdtContent>
      </w:sdt>
      <w:r w:rsidR="007C6011">
        <w:rPr>
          <w:rFonts w:asciiTheme="majorBidi" w:hAnsiTheme="majorBidi" w:cstheme="majorBidi"/>
          <w:sz w:val="24"/>
          <w:szCs w:val="24"/>
        </w:rPr>
        <w:t>. However, Blanchard also notes that busines</w:t>
      </w:r>
      <w:r w:rsidR="00697588">
        <w:rPr>
          <w:rFonts w:asciiTheme="majorBidi" w:hAnsiTheme="majorBidi" w:cstheme="majorBidi"/>
          <w:sz w:val="24"/>
          <w:szCs w:val="24"/>
        </w:rPr>
        <w:t>se</w:t>
      </w:r>
      <w:r w:rsidR="007C6011">
        <w:rPr>
          <w:rFonts w:asciiTheme="majorBidi" w:hAnsiTheme="majorBidi" w:cstheme="majorBidi"/>
          <w:sz w:val="24"/>
          <w:szCs w:val="24"/>
        </w:rPr>
        <w:t xml:space="preserve">s can also have bad fans who utilize any opportunity to disparage the </w:t>
      </w:r>
      <w:r w:rsidR="00697588">
        <w:rPr>
          <w:rFonts w:asciiTheme="majorBidi" w:hAnsiTheme="majorBidi" w:cstheme="majorBidi"/>
          <w:sz w:val="24"/>
          <w:szCs w:val="24"/>
        </w:rPr>
        <w:t>company</w:t>
      </w:r>
      <w:r w:rsidR="007C6011">
        <w:rPr>
          <w:rFonts w:asciiTheme="majorBidi" w:hAnsiTheme="majorBidi" w:cstheme="majorBidi"/>
          <w:sz w:val="24"/>
          <w:szCs w:val="24"/>
        </w:rPr>
        <w:t xml:space="preserve">. In most cases, bad fans are due to </w:t>
      </w:r>
      <w:r w:rsidR="00697588">
        <w:rPr>
          <w:rFonts w:asciiTheme="majorBidi" w:hAnsiTheme="majorBidi" w:cstheme="majorBidi"/>
          <w:sz w:val="24"/>
          <w:szCs w:val="24"/>
        </w:rPr>
        <w:t>the business's poor quality service</w:t>
      </w:r>
      <w:r w:rsidR="007C6011">
        <w:rPr>
          <w:rFonts w:asciiTheme="majorBidi" w:hAnsiTheme="majorBidi" w:cstheme="majorBidi"/>
          <w:sz w:val="24"/>
          <w:szCs w:val="24"/>
        </w:rPr>
        <w:t xml:space="preserve"> to its customers. Fortunately, Blanchard notes that organization can easily convert their bad fans to raving fans by improving the quality of service and consumer experience. </w:t>
      </w:r>
      <w:r w:rsidR="00697588">
        <w:rPr>
          <w:rFonts w:asciiTheme="majorBidi" w:hAnsiTheme="majorBidi" w:cstheme="majorBidi"/>
          <w:sz w:val="24"/>
          <w:szCs w:val="24"/>
        </w:rPr>
        <w:t>The r</w:t>
      </w:r>
      <w:r w:rsidR="007C6011">
        <w:rPr>
          <w:rFonts w:asciiTheme="majorBidi" w:hAnsiTheme="majorBidi" w:cstheme="majorBidi"/>
          <w:sz w:val="24"/>
          <w:szCs w:val="24"/>
        </w:rPr>
        <w:t xml:space="preserve">aving fans concept in a business provides organizations with a competitive edge as it ensures consumer loyalty. The loyal consumers also do free marketing for the </w:t>
      </w:r>
      <w:r w:rsidR="00697588">
        <w:rPr>
          <w:rFonts w:asciiTheme="majorBidi" w:hAnsiTheme="majorBidi" w:cstheme="majorBidi"/>
          <w:sz w:val="24"/>
          <w:szCs w:val="24"/>
        </w:rPr>
        <w:t>company</w:t>
      </w:r>
      <w:r w:rsidR="007C6011">
        <w:rPr>
          <w:rFonts w:asciiTheme="majorBidi" w:hAnsiTheme="majorBidi" w:cstheme="majorBidi"/>
          <w:sz w:val="24"/>
          <w:szCs w:val="24"/>
        </w:rPr>
        <w:t xml:space="preserve"> and convince people in their social circle to </w:t>
      </w:r>
      <w:r w:rsidR="00997EE6">
        <w:rPr>
          <w:rFonts w:asciiTheme="majorBidi" w:hAnsiTheme="majorBidi" w:cstheme="majorBidi"/>
          <w:sz w:val="24"/>
          <w:szCs w:val="24"/>
        </w:rPr>
        <w:t xml:space="preserve">be customers. </w:t>
      </w:r>
    </w:p>
    <w:p w:rsidR="00997EE6" w:rsidRDefault="00997EE6" w:rsidP="00941760">
      <w:pPr>
        <w:spacing w:line="48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997EE6">
        <w:rPr>
          <w:rFonts w:asciiTheme="majorBidi" w:hAnsiTheme="majorBidi" w:cstheme="majorBidi"/>
          <w:b/>
          <w:bCs/>
          <w:sz w:val="24"/>
          <w:szCs w:val="24"/>
        </w:rPr>
        <w:t>Raving Fan Organization</w:t>
      </w:r>
    </w:p>
    <w:p w:rsidR="00997EE6" w:rsidRDefault="00C94437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Raving fan organizations are institutions that offer exceptional customer service. The unique</w:t>
      </w:r>
      <w:r w:rsidR="00697588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high-quality customer service </w:t>
      </w:r>
      <w:r w:rsidR="00697588">
        <w:rPr>
          <w:rFonts w:asciiTheme="majorBidi" w:hAnsiTheme="majorBidi" w:cstheme="majorBidi"/>
          <w:sz w:val="24"/>
          <w:szCs w:val="24"/>
        </w:rPr>
        <w:t>provid</w:t>
      </w:r>
      <w:r>
        <w:rPr>
          <w:rFonts w:asciiTheme="majorBidi" w:hAnsiTheme="majorBidi" w:cstheme="majorBidi"/>
          <w:sz w:val="24"/>
          <w:szCs w:val="24"/>
        </w:rPr>
        <w:t>ed by the organizations provides their clients with satisfying experiences, thus converting them to brand loyalists. The experience turn</w:t>
      </w:r>
      <w:r w:rsidR="0069758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consumers to brand ambassadors who utilize every opportunity to promote the brand. The experience also gives the organization an edge in the market, resulting in better bottom</w:t>
      </w:r>
      <w:r w:rsidR="00697588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line performance.</w:t>
      </w:r>
    </w:p>
    <w:p w:rsidR="00C94437" w:rsidRDefault="00C94437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However, organizations must undertake massive investment</w:t>
      </w:r>
      <w:r w:rsidR="0069758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in research to ensure they produce distinct consumer experience</w:t>
      </w:r>
      <w:r w:rsidR="0069758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 For instance</w:t>
      </w:r>
      <w:r w:rsidR="00697588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 raving fan organization must have insights into their consumers’ behavior and produce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 xml:space="preserve">product or service that fits their needs.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Equally, the organization must ensure it offers </w:t>
      </w:r>
      <w:r w:rsidR="00E54F42">
        <w:rPr>
          <w:rFonts w:asciiTheme="majorBidi" w:hAnsiTheme="majorBidi" w:cstheme="majorBidi"/>
          <w:sz w:val="24"/>
          <w:szCs w:val="24"/>
        </w:rPr>
        <w:t xml:space="preserve">high-quality product or service that aligns with the client’s expectations. In other words, a raving fan organization provides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 w:rsidR="00E54F42">
        <w:rPr>
          <w:rFonts w:asciiTheme="majorBidi" w:hAnsiTheme="majorBidi" w:cstheme="majorBidi"/>
          <w:sz w:val="24"/>
          <w:szCs w:val="24"/>
        </w:rPr>
        <w:t>holistic consumer experience</w:t>
      </w:r>
      <w:r w:rsidR="006633A0">
        <w:rPr>
          <w:rFonts w:asciiTheme="majorBidi" w:hAnsiTheme="majorBidi" w:cstheme="majorBidi"/>
          <w:sz w:val="24"/>
          <w:szCs w:val="24"/>
        </w:rPr>
        <w:t xml:space="preserve">. They </w:t>
      </w:r>
      <w:r w:rsidR="00697588">
        <w:rPr>
          <w:rFonts w:asciiTheme="majorBidi" w:hAnsiTheme="majorBidi" w:cstheme="majorBidi"/>
          <w:sz w:val="24"/>
          <w:szCs w:val="24"/>
        </w:rPr>
        <w:t>offer</w:t>
      </w:r>
      <w:r w:rsidR="006633A0">
        <w:rPr>
          <w:rFonts w:asciiTheme="majorBidi" w:hAnsiTheme="majorBidi" w:cstheme="majorBidi"/>
          <w:sz w:val="24"/>
          <w:szCs w:val="24"/>
        </w:rPr>
        <w:t xml:space="preserve"> services that appeal to the customer’s emotional, cognitive, and social needs</w:t>
      </w:r>
      <w:r w:rsidR="006F178A">
        <w:rPr>
          <w:rFonts w:asciiTheme="majorBidi" w:hAnsiTheme="majorBidi" w:cstheme="majorBidi"/>
          <w:noProof/>
          <w:sz w:val="24"/>
          <w:szCs w:val="24"/>
        </w:rPr>
        <w:t xml:space="preserve"> (Reham et al.,</w:t>
      </w:r>
      <w:r w:rsidR="006F178A" w:rsidRPr="006F178A">
        <w:rPr>
          <w:rFonts w:asciiTheme="majorBidi" w:hAnsiTheme="majorBidi" w:cstheme="majorBidi"/>
          <w:noProof/>
          <w:sz w:val="24"/>
          <w:szCs w:val="24"/>
        </w:rPr>
        <w:t xml:space="preserve"> 2016)</w:t>
      </w:r>
      <w:r w:rsidR="006633A0">
        <w:rPr>
          <w:rFonts w:asciiTheme="majorBidi" w:hAnsiTheme="majorBidi" w:cstheme="majorBidi"/>
          <w:sz w:val="24"/>
          <w:szCs w:val="24"/>
        </w:rPr>
        <w:t xml:space="preserve">. As a result, the client turns into a passionate advocate for the brand. </w:t>
      </w:r>
    </w:p>
    <w:p w:rsidR="006633A0" w:rsidRDefault="00046CB8" w:rsidP="00941760">
      <w:pPr>
        <w:spacing w:line="48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046CB8">
        <w:rPr>
          <w:rFonts w:asciiTheme="majorBidi" w:hAnsiTheme="majorBidi" w:cstheme="majorBidi"/>
          <w:b/>
          <w:bCs/>
          <w:sz w:val="24"/>
          <w:szCs w:val="24"/>
        </w:rPr>
        <w:t>“Raving Fan” Athletic Program</w:t>
      </w:r>
    </w:p>
    <w:p w:rsidR="00D45B71" w:rsidRDefault="00116E4D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fan’s emotional attachment to their beloved sport makes athletics one of the possible fields to create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raving fan program. The program must meet the emotional, cognitive, and social need</w:t>
      </w:r>
      <w:r w:rsidR="0069758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of the target clients. For instance, a non-professional athletic program must provide the target customers with recreational value that </w:t>
      </w:r>
      <w:r w:rsidR="00B5081A">
        <w:rPr>
          <w:rFonts w:asciiTheme="majorBidi" w:hAnsiTheme="majorBidi" w:cstheme="majorBidi"/>
          <w:sz w:val="24"/>
          <w:szCs w:val="24"/>
        </w:rPr>
        <w:t>satisf</w:t>
      </w:r>
      <w:r w:rsidR="00697588">
        <w:rPr>
          <w:rFonts w:asciiTheme="majorBidi" w:hAnsiTheme="majorBidi" w:cstheme="majorBidi"/>
          <w:sz w:val="24"/>
          <w:szCs w:val="24"/>
        </w:rPr>
        <w:t>ies</w:t>
      </w:r>
      <w:r w:rsidR="00B5081A">
        <w:rPr>
          <w:rFonts w:asciiTheme="majorBidi" w:hAnsiTheme="majorBidi" w:cstheme="majorBidi"/>
          <w:sz w:val="24"/>
          <w:szCs w:val="24"/>
        </w:rPr>
        <w:t xml:space="preserve"> the client’s emotional and social needs. On the other hand, a professional athletic program has to focus on realizing the short-term and long-term goals of the team and i</w:t>
      </w:r>
      <w:r w:rsidR="006F178A">
        <w:rPr>
          <w:rFonts w:asciiTheme="majorBidi" w:hAnsiTheme="majorBidi" w:cstheme="majorBidi"/>
          <w:sz w:val="24"/>
          <w:szCs w:val="24"/>
        </w:rPr>
        <w:t>ts fans.</w:t>
      </w:r>
    </w:p>
    <w:p w:rsidR="00D45B71" w:rsidRDefault="00D040F8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</w:t>
      </w:r>
      <w:r w:rsidR="004224E9">
        <w:rPr>
          <w:rFonts w:asciiTheme="majorBidi" w:hAnsiTheme="majorBidi" w:cstheme="majorBidi"/>
          <w:sz w:val="24"/>
          <w:szCs w:val="24"/>
        </w:rPr>
        <w:t>“raving fan” athletic program focuses on the holistic experience of the consumer. Firstly, it develop</w:t>
      </w:r>
      <w:r w:rsidR="00697588">
        <w:rPr>
          <w:rFonts w:asciiTheme="majorBidi" w:hAnsiTheme="majorBidi" w:cstheme="majorBidi"/>
          <w:sz w:val="24"/>
          <w:szCs w:val="24"/>
        </w:rPr>
        <w:t>s</w:t>
      </w:r>
      <w:r w:rsidR="004224E9">
        <w:rPr>
          <w:rFonts w:asciiTheme="majorBidi" w:hAnsiTheme="majorBidi" w:cstheme="majorBidi"/>
          <w:sz w:val="24"/>
          <w:szCs w:val="24"/>
        </w:rPr>
        <w:t xml:space="preserve"> training programs that align with the athlete’s short-term and long-term goals, appealing to their cognition. Secondly, the program must strengthen social bonds between athletes to satisfy their social needs. F</w:t>
      </w:r>
      <w:r w:rsidR="00155A2E">
        <w:rPr>
          <w:rFonts w:asciiTheme="majorBidi" w:hAnsiTheme="majorBidi" w:cstheme="majorBidi"/>
          <w:sz w:val="24"/>
          <w:szCs w:val="24"/>
        </w:rPr>
        <w:t xml:space="preserve">inally, the program must make players feel loved, cared for, and protected by their teams to </w:t>
      </w:r>
      <w:r w:rsidR="00697588">
        <w:rPr>
          <w:rFonts w:asciiTheme="majorBidi" w:hAnsiTheme="majorBidi" w:cstheme="majorBidi"/>
          <w:sz w:val="24"/>
          <w:szCs w:val="24"/>
        </w:rPr>
        <w:t>meet</w:t>
      </w:r>
      <w:r w:rsidR="00155A2E">
        <w:rPr>
          <w:rFonts w:asciiTheme="majorBidi" w:hAnsiTheme="majorBidi" w:cstheme="majorBidi"/>
          <w:sz w:val="24"/>
          <w:szCs w:val="24"/>
        </w:rPr>
        <w:t xml:space="preserve"> their emotional needs.</w:t>
      </w:r>
    </w:p>
    <w:p w:rsidR="00155A2E" w:rsidRPr="00CD6426" w:rsidRDefault="00CD6426" w:rsidP="00D45B71">
      <w:pPr>
        <w:spacing w:line="48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CD6426">
        <w:rPr>
          <w:rFonts w:asciiTheme="majorBidi" w:hAnsiTheme="majorBidi" w:cstheme="majorBidi"/>
          <w:b/>
          <w:bCs/>
          <w:sz w:val="24"/>
          <w:szCs w:val="24"/>
        </w:rPr>
        <w:t>Program Promotion</w:t>
      </w:r>
    </w:p>
    <w:p w:rsidR="00CD6426" w:rsidRDefault="00CD6426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program promotion will focus on </w:t>
      </w:r>
      <w:r w:rsidR="005103C8">
        <w:rPr>
          <w:rFonts w:asciiTheme="majorBidi" w:hAnsiTheme="majorBidi" w:cstheme="majorBidi"/>
          <w:sz w:val="24"/>
          <w:szCs w:val="24"/>
        </w:rPr>
        <w:t>emotional, social, and cognitive appeal to the target clients. For example, the social aspect of the products</w:t>
      </w:r>
      <w:r w:rsidR="00697588">
        <w:rPr>
          <w:rFonts w:asciiTheme="majorBidi" w:hAnsiTheme="majorBidi" w:cstheme="majorBidi"/>
          <w:sz w:val="24"/>
          <w:szCs w:val="24"/>
        </w:rPr>
        <w:t>’</w:t>
      </w:r>
      <w:r w:rsidR="005103C8">
        <w:rPr>
          <w:rFonts w:asciiTheme="majorBidi" w:hAnsiTheme="majorBidi" w:cstheme="majorBidi"/>
          <w:sz w:val="24"/>
          <w:szCs w:val="24"/>
        </w:rPr>
        <w:t xml:space="preserve"> promotion will present the program as an opportunity for the clients to establish meaningful social networks. Secondly, the emotional appeal will </w:t>
      </w:r>
      <w:r w:rsidR="00697588">
        <w:rPr>
          <w:rFonts w:asciiTheme="majorBidi" w:hAnsiTheme="majorBidi" w:cstheme="majorBidi"/>
          <w:sz w:val="24"/>
          <w:szCs w:val="24"/>
        </w:rPr>
        <w:t>convince</w:t>
      </w:r>
      <w:r w:rsidR="005103C8">
        <w:rPr>
          <w:rFonts w:asciiTheme="majorBidi" w:hAnsiTheme="majorBidi" w:cstheme="majorBidi"/>
          <w:sz w:val="24"/>
          <w:szCs w:val="24"/>
        </w:rPr>
        <w:t xml:space="preserve"> the clients that the program </w:t>
      </w:r>
      <w:r w:rsidR="00697588">
        <w:rPr>
          <w:rFonts w:asciiTheme="majorBidi" w:hAnsiTheme="majorBidi" w:cstheme="majorBidi"/>
          <w:sz w:val="24"/>
          <w:szCs w:val="24"/>
        </w:rPr>
        <w:t>allows them</w:t>
      </w:r>
      <w:r w:rsidR="005103C8">
        <w:rPr>
          <w:rFonts w:asciiTheme="majorBidi" w:hAnsiTheme="majorBidi" w:cstheme="majorBidi"/>
          <w:sz w:val="24"/>
          <w:szCs w:val="24"/>
        </w:rPr>
        <w:t xml:space="preserve"> to have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 w:rsidR="005103C8">
        <w:rPr>
          <w:rFonts w:asciiTheme="majorBidi" w:hAnsiTheme="majorBidi" w:cstheme="majorBidi"/>
          <w:sz w:val="24"/>
          <w:szCs w:val="24"/>
        </w:rPr>
        <w:t>loving</w:t>
      </w:r>
      <w:r w:rsidR="00697588">
        <w:rPr>
          <w:rFonts w:asciiTheme="majorBidi" w:hAnsiTheme="majorBidi" w:cstheme="majorBidi"/>
          <w:sz w:val="24"/>
          <w:szCs w:val="24"/>
        </w:rPr>
        <w:t xml:space="preserve"> and caring</w:t>
      </w:r>
      <w:r w:rsidR="005103C8">
        <w:rPr>
          <w:rFonts w:asciiTheme="majorBidi" w:hAnsiTheme="majorBidi" w:cstheme="majorBidi"/>
          <w:sz w:val="24"/>
          <w:szCs w:val="24"/>
        </w:rPr>
        <w:t xml:space="preserve"> community that helps them realize their fitness goals.</w:t>
      </w:r>
    </w:p>
    <w:p w:rsidR="005103C8" w:rsidRPr="005103C8" w:rsidRDefault="005103C8" w:rsidP="00D45B71">
      <w:pPr>
        <w:spacing w:line="48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5103C8">
        <w:rPr>
          <w:rFonts w:asciiTheme="majorBidi" w:hAnsiTheme="majorBidi" w:cstheme="majorBidi"/>
          <w:b/>
          <w:bCs/>
          <w:sz w:val="24"/>
          <w:szCs w:val="24"/>
        </w:rPr>
        <w:lastRenderedPageBreak/>
        <w:t>Conclusion</w:t>
      </w:r>
    </w:p>
    <w:p w:rsidR="005103C8" w:rsidRDefault="00B27630" w:rsidP="00697588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Every business can become a “raving fan” organization by offering exceptional service to </w:t>
      </w:r>
      <w:r w:rsidR="00697588">
        <w:rPr>
          <w:rFonts w:asciiTheme="majorBidi" w:hAnsiTheme="majorBidi" w:cstheme="majorBidi"/>
          <w:sz w:val="24"/>
          <w:szCs w:val="24"/>
        </w:rPr>
        <w:t>its</w:t>
      </w:r>
      <w:r>
        <w:rPr>
          <w:rFonts w:asciiTheme="majorBidi" w:hAnsiTheme="majorBidi" w:cstheme="majorBidi"/>
          <w:sz w:val="24"/>
          <w:szCs w:val="24"/>
        </w:rPr>
        <w:t xml:space="preserve"> clients. Organizations need to focus on meeting their consumer’s social, emotional, and cognitive needs to win their loyalty. Loyal and satisfied clients advocate for the brands whenever an opportunity </w:t>
      </w:r>
      <w:r w:rsidR="00697588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rises. Customers are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vital part of a business</w:t>
      </w:r>
      <w:r w:rsidR="00697588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organizations must ensure they provide them with </w:t>
      </w:r>
      <w:r w:rsidR="00697588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 xml:space="preserve">holistic experience. </w:t>
      </w:r>
    </w:p>
    <w:p w:rsidR="001F7F3A" w:rsidRDefault="001F7F3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D45B71" w:rsidRDefault="00D45B71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6F178A" w:rsidRPr="006F178A" w:rsidRDefault="006F178A" w:rsidP="006F178A">
      <w:pPr>
        <w:spacing w:line="480" w:lineRule="auto"/>
        <w:ind w:firstLine="7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F178A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</w:t>
      </w:r>
    </w:p>
    <w:p w:rsidR="006F178A" w:rsidRPr="006F178A" w:rsidRDefault="006F178A" w:rsidP="006F178A">
      <w:pPr>
        <w:pStyle w:val="Bibliography"/>
        <w:spacing w:line="480" w:lineRule="auto"/>
        <w:ind w:left="720" w:hanging="720"/>
        <w:rPr>
          <w:rFonts w:asciiTheme="majorBidi" w:hAnsiTheme="majorBidi" w:cstheme="majorBidi"/>
          <w:noProof/>
          <w:sz w:val="24"/>
          <w:szCs w:val="24"/>
        </w:rPr>
      </w:pPr>
      <w:r w:rsidRPr="006F178A">
        <w:rPr>
          <w:rFonts w:asciiTheme="majorBidi" w:hAnsiTheme="majorBidi" w:cstheme="majorBidi"/>
          <w:sz w:val="24"/>
          <w:szCs w:val="24"/>
        </w:rPr>
        <w:fldChar w:fldCharType="begin"/>
      </w:r>
      <w:r w:rsidRPr="006F178A">
        <w:rPr>
          <w:rFonts w:asciiTheme="majorBidi" w:hAnsiTheme="majorBidi" w:cstheme="majorBidi"/>
          <w:sz w:val="24"/>
          <w:szCs w:val="24"/>
        </w:rPr>
        <w:instrText xml:space="preserve"> BIBLIOGRAPHY  \l 1033 </w:instrText>
      </w:r>
      <w:r w:rsidRPr="006F178A">
        <w:rPr>
          <w:rFonts w:asciiTheme="majorBidi" w:hAnsiTheme="majorBidi" w:cstheme="majorBidi"/>
          <w:sz w:val="24"/>
          <w:szCs w:val="24"/>
        </w:rPr>
        <w:fldChar w:fldCharType="separate"/>
      </w:r>
      <w:r w:rsidRPr="006F178A">
        <w:rPr>
          <w:rFonts w:asciiTheme="majorBidi" w:hAnsiTheme="majorBidi" w:cstheme="majorBidi"/>
          <w:noProof/>
          <w:sz w:val="24"/>
          <w:szCs w:val="24"/>
        </w:rPr>
        <w:t xml:space="preserve">Henrik, L., &amp; Linden, S. (2017). Fans, Followers and Brand Advocates. In </w:t>
      </w:r>
      <w:r w:rsidRPr="006F178A">
        <w:rPr>
          <w:rFonts w:asciiTheme="majorBidi" w:hAnsiTheme="majorBidi" w:cstheme="majorBidi"/>
          <w:i/>
          <w:iCs/>
          <w:noProof/>
          <w:sz w:val="24"/>
          <w:szCs w:val="24"/>
        </w:rPr>
        <w:t xml:space="preserve">Fans and Fan Cultures </w:t>
      </w:r>
      <w:r w:rsidRPr="006F178A">
        <w:rPr>
          <w:rFonts w:asciiTheme="majorBidi" w:hAnsiTheme="majorBidi" w:cstheme="majorBidi"/>
          <w:noProof/>
          <w:sz w:val="24"/>
          <w:szCs w:val="24"/>
        </w:rPr>
        <w:t>(pp. 9-35). London: Palgrave Macmillan.</w:t>
      </w:r>
    </w:p>
    <w:p w:rsidR="006F178A" w:rsidRPr="006F178A" w:rsidRDefault="006F178A" w:rsidP="006F178A">
      <w:pPr>
        <w:pStyle w:val="Bibliography"/>
        <w:spacing w:line="480" w:lineRule="auto"/>
        <w:ind w:left="720" w:hanging="720"/>
        <w:rPr>
          <w:rFonts w:asciiTheme="majorBidi" w:hAnsiTheme="majorBidi" w:cstheme="majorBidi"/>
          <w:noProof/>
          <w:sz w:val="24"/>
          <w:szCs w:val="24"/>
        </w:rPr>
      </w:pPr>
      <w:r w:rsidRPr="006F178A">
        <w:rPr>
          <w:rFonts w:asciiTheme="majorBidi" w:hAnsiTheme="majorBidi" w:cstheme="majorBidi"/>
          <w:noProof/>
          <w:sz w:val="24"/>
          <w:szCs w:val="24"/>
        </w:rPr>
        <w:t xml:space="preserve">Reham, E., </w:t>
      </w:r>
      <w:bookmarkStart w:id="0" w:name="_GoBack"/>
      <w:bookmarkEnd w:id="0"/>
      <w:r w:rsidRPr="006F178A">
        <w:rPr>
          <w:rFonts w:asciiTheme="majorBidi" w:hAnsiTheme="majorBidi" w:cstheme="majorBidi"/>
          <w:noProof/>
          <w:sz w:val="24"/>
          <w:szCs w:val="24"/>
        </w:rPr>
        <w:t xml:space="preserve">Ghoneim, A., Irani, Z., &amp; Fan, Y. (2016). A brand preference and repurchase intention model: the role of consumer experience. </w:t>
      </w:r>
      <w:r w:rsidRPr="006F178A">
        <w:rPr>
          <w:rFonts w:asciiTheme="majorBidi" w:hAnsiTheme="majorBidi" w:cstheme="majorBidi"/>
          <w:i/>
          <w:iCs/>
          <w:noProof/>
          <w:sz w:val="24"/>
          <w:szCs w:val="24"/>
        </w:rPr>
        <w:t>Journal of Marketing Management, 32(13-14)</w:t>
      </w:r>
      <w:r w:rsidRPr="006F178A">
        <w:rPr>
          <w:rFonts w:asciiTheme="majorBidi" w:hAnsiTheme="majorBidi" w:cstheme="majorBidi"/>
          <w:noProof/>
          <w:sz w:val="24"/>
          <w:szCs w:val="24"/>
        </w:rPr>
        <w:t>, 1230-1259.</w:t>
      </w:r>
    </w:p>
    <w:p w:rsidR="006F178A" w:rsidRDefault="006F178A" w:rsidP="006F178A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6F178A">
        <w:rPr>
          <w:rFonts w:asciiTheme="majorBidi" w:hAnsiTheme="majorBidi" w:cstheme="majorBidi"/>
          <w:sz w:val="24"/>
          <w:szCs w:val="24"/>
        </w:rPr>
        <w:fldChar w:fldCharType="end"/>
      </w:r>
    </w:p>
    <w:p w:rsidR="006F178A" w:rsidRPr="00046CB8" w:rsidRDefault="006F178A" w:rsidP="00D45B71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997EE6" w:rsidRPr="00941760" w:rsidRDefault="00997EE6" w:rsidP="00941760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52FA3" w:rsidRPr="00D52FA3" w:rsidRDefault="00D52FA3" w:rsidP="00D52FA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D52FA3" w:rsidRPr="00D52FA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B78" w:rsidRDefault="002F6B78" w:rsidP="00D52FA3">
      <w:pPr>
        <w:spacing w:after="0" w:line="240" w:lineRule="auto"/>
      </w:pPr>
      <w:r>
        <w:separator/>
      </w:r>
    </w:p>
  </w:endnote>
  <w:endnote w:type="continuationSeparator" w:id="0">
    <w:p w:rsidR="002F6B78" w:rsidRDefault="002F6B78" w:rsidP="00D52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B78" w:rsidRDefault="002F6B78" w:rsidP="00D52FA3">
      <w:pPr>
        <w:spacing w:after="0" w:line="240" w:lineRule="auto"/>
      </w:pPr>
      <w:r>
        <w:separator/>
      </w:r>
    </w:p>
  </w:footnote>
  <w:footnote w:type="continuationSeparator" w:id="0">
    <w:p w:rsidR="002F6B78" w:rsidRDefault="002F6B78" w:rsidP="00D52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A3" w:rsidRPr="00D52FA3" w:rsidRDefault="00D52FA3" w:rsidP="00D52FA3">
    <w:pPr>
      <w:pStyle w:val="Header"/>
      <w:jc w:val="right"/>
      <w:rPr>
        <w:rFonts w:asciiTheme="majorBidi" w:hAnsiTheme="majorBidi" w:cstheme="majorBidi"/>
        <w:sz w:val="24"/>
        <w:szCs w:val="24"/>
      </w:rPr>
    </w:pPr>
    <w:r w:rsidRPr="00D52FA3">
      <w:rPr>
        <w:rFonts w:asciiTheme="majorBidi" w:hAnsiTheme="majorBidi" w:cstheme="majorBidi"/>
        <w:sz w:val="24"/>
        <w:szCs w:val="24"/>
      </w:rPr>
      <w:fldChar w:fldCharType="begin"/>
    </w:r>
    <w:r w:rsidRPr="00D52FA3">
      <w:rPr>
        <w:rFonts w:asciiTheme="majorBidi" w:hAnsiTheme="majorBidi" w:cstheme="majorBidi"/>
        <w:sz w:val="24"/>
        <w:szCs w:val="24"/>
      </w:rPr>
      <w:instrText xml:space="preserve"> PAGE   \* MERGEFORMAT </w:instrText>
    </w:r>
    <w:r w:rsidRPr="00D52FA3">
      <w:rPr>
        <w:rFonts w:asciiTheme="majorBidi" w:hAnsiTheme="majorBidi" w:cstheme="majorBidi"/>
        <w:sz w:val="24"/>
        <w:szCs w:val="24"/>
      </w:rPr>
      <w:fldChar w:fldCharType="separate"/>
    </w:r>
    <w:r w:rsidR="00697588">
      <w:rPr>
        <w:rFonts w:asciiTheme="majorBidi" w:hAnsiTheme="majorBidi" w:cstheme="majorBidi"/>
        <w:noProof/>
        <w:sz w:val="24"/>
        <w:szCs w:val="24"/>
      </w:rPr>
      <w:t>5</w:t>
    </w:r>
    <w:r w:rsidRPr="00D52FA3">
      <w:rPr>
        <w:rFonts w:asciiTheme="majorBidi" w:hAnsiTheme="majorBidi" w:cstheme="majorBidi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Mbe0NDEzNzAytzBV0lEKTi0uzszPAykwrAUAhQvjfywAAAA="/>
  </w:docVars>
  <w:rsids>
    <w:rsidRoot w:val="00D52FA3"/>
    <w:rsid w:val="000329AC"/>
    <w:rsid w:val="00046CB8"/>
    <w:rsid w:val="00116E4D"/>
    <w:rsid w:val="00155A2E"/>
    <w:rsid w:val="001F7F3A"/>
    <w:rsid w:val="002F6B78"/>
    <w:rsid w:val="003E6BAE"/>
    <w:rsid w:val="004224E9"/>
    <w:rsid w:val="00472092"/>
    <w:rsid w:val="005103C8"/>
    <w:rsid w:val="00574DF7"/>
    <w:rsid w:val="006633A0"/>
    <w:rsid w:val="00697588"/>
    <w:rsid w:val="006F178A"/>
    <w:rsid w:val="007C6011"/>
    <w:rsid w:val="00941760"/>
    <w:rsid w:val="00997EE6"/>
    <w:rsid w:val="00B27630"/>
    <w:rsid w:val="00B5081A"/>
    <w:rsid w:val="00C94437"/>
    <w:rsid w:val="00CD6426"/>
    <w:rsid w:val="00CE05AD"/>
    <w:rsid w:val="00CE38A0"/>
    <w:rsid w:val="00CE6DD2"/>
    <w:rsid w:val="00D040F8"/>
    <w:rsid w:val="00D45B71"/>
    <w:rsid w:val="00D52FA3"/>
    <w:rsid w:val="00D732BB"/>
    <w:rsid w:val="00DA6785"/>
    <w:rsid w:val="00E5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3D0C41-EB52-4CAF-9FF1-44E940C8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FA3"/>
  </w:style>
  <w:style w:type="paragraph" w:styleId="Footer">
    <w:name w:val="footer"/>
    <w:basedOn w:val="Normal"/>
    <w:link w:val="FooterChar"/>
    <w:uiPriority w:val="99"/>
    <w:unhideWhenUsed/>
    <w:rsid w:val="00D52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FA3"/>
  </w:style>
  <w:style w:type="paragraph" w:styleId="Bibliography">
    <w:name w:val="Bibliography"/>
    <w:basedOn w:val="Normal"/>
    <w:next w:val="Normal"/>
    <w:uiPriority w:val="37"/>
    <w:unhideWhenUsed/>
    <w:rsid w:val="006F1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Ebr16</b:Tag>
    <b:SourceType>JournalArticle</b:SourceType>
    <b:Guid>{52B570BE-33BD-4DE7-9677-B81B9D17E417}</b:Guid>
    <b:Title>A brand preference and repurchase intention model: the role of consumer experience</b:Title>
    <b:Year>2016</b:Year>
    <b:Author>
      <b:Author>
        <b:NameList>
          <b:Person>
            <b:Last>Reham</b:Last>
            <b:First>Ebrahim</b:First>
          </b:Person>
          <b:Person>
            <b:Last>Ghoneim</b:Last>
            <b:First>Ahmad</b:First>
          </b:Person>
          <b:Person>
            <b:Last>Irani</b:Last>
            <b:First>Zahir</b:First>
          </b:Person>
          <b:Person>
            <b:Last>Fan</b:Last>
            <b:First>Ying</b:First>
          </b:Person>
        </b:NameList>
      </b:Author>
    </b:Author>
    <b:JournalName>Journal of Marketing Management, 32(13-14)</b:JournalName>
    <b:Pages>1230-1259</b:Pages>
    <b:RefOrder>2</b:RefOrder>
  </b:Source>
  <b:Source>
    <b:Tag>Lin171</b:Tag>
    <b:SourceType>BookSection</b:SourceType>
    <b:Guid>{E5962E70-D7BD-48FE-AC5B-3E1EA5FCD729}</b:Guid>
    <b:Title>Fans, Followers and Brand Advocates</b:Title>
    <b:Year>2017</b:Year>
    <b:Pages>9-35</b:Pages>
    <b:Author>
      <b:Author>
        <b:NameList>
          <b:Person>
            <b:Last>Henrik</b:Last>
            <b:First>Linden</b:First>
          </b:Person>
          <b:Person>
            <b:Last>Linden</b:Last>
            <b:First>Sara</b:First>
          </b:Person>
        </b:NameList>
      </b:Author>
    </b:Author>
    <b:BookTitle>Fans and Fan Cultures </b:BookTitle>
    <b:City>London</b:City>
    <b:Publisher> Palgrave Macmillan</b:Publisher>
    <b:RefOrder>1</b:RefOrder>
  </b:Source>
</b:Sources>
</file>

<file path=customXml/itemProps1.xml><?xml version="1.0" encoding="utf-8"?>
<ds:datastoreItem xmlns:ds="http://schemas.openxmlformats.org/officeDocument/2006/customXml" ds:itemID="{6B3C367B-E0E8-434A-9D79-C3FFE1FC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14</cp:revision>
  <dcterms:created xsi:type="dcterms:W3CDTF">2021-07-28T22:10:00Z</dcterms:created>
  <dcterms:modified xsi:type="dcterms:W3CDTF">2021-07-28T23:51:00Z</dcterms:modified>
</cp:coreProperties>
</file>